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pacing w:lineRule="auto" w:line="240" w:after="240" w:before="240"/>
        <w:rPr>
          <w:b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b/>
          <w:sz w:val="28"/>
        </w:rPr>
        <w:t xml:space="preserve">Родительское собрание </w:t>
      </w:r>
      <w:r>
        <w:rPr>
          <w:b/>
          <w:sz w:val="28"/>
        </w:rPr>
        <w:t xml:space="preserve"> </w:t>
      </w:r>
      <w:r>
        <w:rPr>
          <w:b/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b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            </w:t>
      </w:r>
      <w:r>
        <w:rPr>
          <w:b/>
          <w:sz w:val="28"/>
        </w:rPr>
        <w:t xml:space="preserve"> Тема: Безопасность детей в Интернете.</w:t>
      </w:r>
      <w:r>
        <w:rPr>
          <w:b/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             </w:t>
      </w:r>
      <w:r>
        <w:rPr>
          <w:b/>
          <w:sz w:val="28"/>
        </w:rPr>
        <w:t xml:space="preserve">Цель: </w:t>
      </w:r>
      <w:r>
        <w:rPr>
          <w:sz w:val="28"/>
        </w:rPr>
        <w:t xml:space="preserve">просвещение родителей по теме “Безопасность детей в сети Интернет”.</w:t>
      </w:r>
      <w:r>
        <w:rPr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b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             </w:t>
      </w:r>
      <w:r>
        <w:rPr>
          <w:b/>
          <w:sz w:val="28"/>
        </w:rPr>
        <w:t xml:space="preserve">Задачи: </w:t>
      </w:r>
      <w:r>
        <w:rPr>
          <w:b/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- актуализировать проблему безопасности детей в сети Интернет;</w:t>
      </w:r>
      <w:r>
        <w:rPr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- побудить родителей задуматься о собственной роли и ответственности за безопасность детей в сети Интернет;</w:t>
      </w:r>
      <w:r>
        <w:rPr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- познакомить родителей с правилами безопасности при работе с Интернетом и  детскими браузерами.</w:t>
      </w:r>
      <w:r>
        <w:rPr>
          <w:sz w:val="28"/>
        </w:rPr>
      </w:r>
      <w:r>
        <w:rPr>
          <w:sz w:val="28"/>
        </w:rPr>
      </w:r>
    </w:p>
    <w:p>
      <w:pPr>
        <w:ind w:left="0" w:right="0" w:firstLine="0"/>
        <w:jc w:val="center"/>
        <w:spacing w:lineRule="auto" w:line="240" w:after="240" w:before="240"/>
        <w:rPr>
          <w:b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b/>
          <w:sz w:val="28"/>
        </w:rPr>
        <w:t xml:space="preserve">Ход собрания</w:t>
      </w:r>
      <w:r>
        <w:rPr>
          <w:b/>
          <w:sz w:val="28"/>
        </w:rPr>
      </w:r>
    </w:p>
    <w:p>
      <w:pPr>
        <w:ind w:left="0" w:right="0" w:firstLine="0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b/>
          <w:sz w:val="28"/>
        </w:rPr>
        <w:t xml:space="preserve">Организационный момент. </w:t>
      </w:r>
      <w:r>
        <w:rPr>
          <w:sz w:val="28"/>
        </w:rPr>
        <w:t xml:space="preserve">Мотивация к деятельности. </w:t>
      </w:r>
      <w:r>
        <w:rPr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Фрагмент мультфильма «Фиксики». Как вы думаете о чем сегодня пойдет речь?</w:t>
      </w:r>
      <w:r>
        <w:rPr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В настоящее время мы не представляем свою жизнь без компьютера, Интернета.  </w:t>
      </w:r>
      <w:r>
        <w:rPr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            Бурное развитие компьютерных технологий и широкое распространение сети  Интернет открывает перед людьми большие возможности для общения и  саморазвития. На дворе XXI век, и  Интернет уравнял жителей больших  городов и малых деревень в возможнос</w:t>
      </w:r>
      <w:r>
        <w:rPr>
          <w:sz w:val="28"/>
        </w:rPr>
        <w:t xml:space="preserve">ти получать информацию. Интернет  вошел в каждый дом. Сеть информирует, учит,  рекламирует, продает,  покупает, следит, контролирует.  Сегодня количество пользователей  российской сети Интернет составляет десятки миллионов людей, и немалая  часть из них – </w:t>
      </w:r>
      <w:r>
        <w:rPr>
          <w:sz w:val="28"/>
        </w:rPr>
        <w:t xml:space="preserve">дети. Мы, наши дети  и даже их бабушки и дедушки активно  пользуемся всеми возможностями Интернета: смотрим фильмы, клипы, слушаем  музыку, играем, пишем сообщения.</w:t>
      </w:r>
      <w:r>
        <w:rPr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Прошу ответить на вопрос:</w:t>
      </w:r>
      <w:r>
        <w:rPr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       – Какую пользу извлекает Ваш ребенок при использовании сети Интернет?</w:t>
      </w:r>
      <w:r>
        <w:rPr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</w:r>
      <w:r>
        <w:rPr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sz w:val="28"/>
        </w:rPr>
      </w:r>
      <w:r>
        <w:rPr>
          <w:rFonts w:ascii="Times New Roman" w:hAnsi="Times New Roman" w:cs="Times New Roman" w:eastAsia="Times New Roman"/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sz w:val="28"/>
        </w:rPr>
      </w:r>
      <w:r>
        <w:rPr>
          <w:rFonts w:ascii="Times New Roman" w:hAnsi="Times New Roman" w:cs="Times New Roman" w:eastAsia="Times New Roman"/>
          <w:sz w:val="28"/>
        </w:rPr>
      </w:r>
    </w:p>
    <w:p>
      <w:pPr>
        <w:ind w:left="0" w:right="0" w:firstLine="0"/>
        <w:jc w:val="center"/>
        <w:spacing w:lineRule="auto" w:line="240" w:after="240" w:before="240"/>
        <w:rPr>
          <w:b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b/>
          <w:sz w:val="28"/>
        </w:rPr>
        <w:t xml:space="preserve">II Введение в тему</w:t>
      </w:r>
      <w:r>
        <w:rPr>
          <w:b/>
          <w:sz w:val="28"/>
        </w:rPr>
      </w:r>
    </w:p>
    <w:p>
      <w:pPr>
        <w:ind w:left="0" w:right="0" w:firstLine="0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По мнению ученых, современная информационная среда имеет значительный</w:t>
      </w:r>
      <w:r>
        <w:rPr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 потенциал для развития и самореализации личности ребенка. Это и ресурсы  открытых цифровых хранилищ библиотек, музеев, федеральных и  региональных образовательных коллекций, образовательных сайтов и  телеканалов.  Современные сетевые средства позволяют не</w:t>
      </w:r>
      <w:r>
        <w:rPr>
          <w:sz w:val="28"/>
        </w:rPr>
        <w:t xml:space="preserve"> только «сидеть в  контакте», но и совместно учиться, познавать новое, создавать авторские  информационные продукты. Компьютер в наше время стал для ребенка и  «другом», и «помощником»,  и даже «воспитателем», «учителем». </w:t>
      </w:r>
      <w:r>
        <w:rPr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    2. Значение компьютера на школьном уроке:</w:t>
      </w:r>
      <w:r>
        <w:rPr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- Экономия времени урока.</w:t>
      </w:r>
      <w:r>
        <w:rPr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- Доступность информации по предмету.</w:t>
      </w:r>
      <w:r>
        <w:rPr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-  Возможность обратной связи с каждым учеником.</w:t>
      </w:r>
      <w:r>
        <w:rPr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- Наглядность представленного учебного материала.</w:t>
      </w:r>
      <w:r>
        <w:rPr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- Возможность развития пространственного мышления по предметам естественно-математического цикла.</w:t>
      </w:r>
      <w:r>
        <w:rPr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- Оперативность получаемой информации.</w:t>
      </w:r>
      <w:r>
        <w:rPr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   3. Еще недавно компьютеры были скорее роскошью, но уже сейчас являются чуть ли не “предметом первой необходимости”. </w:t>
      </w:r>
      <w:r>
        <w:rPr>
          <w:sz w:val="28"/>
        </w:rPr>
      </w:r>
    </w:p>
    <w:p>
      <w:pPr>
        <w:ind w:left="0" w:right="0" w:firstLine="0"/>
        <w:jc w:val="center"/>
        <w:spacing w:lineRule="auto" w:line="240" w:after="240" w:before="240"/>
        <w:rPr>
          <w:b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b/>
          <w:sz w:val="28"/>
        </w:rPr>
        <w:t xml:space="preserve">III Работа по теме собрания</w:t>
      </w:r>
      <w:r>
        <w:rPr>
          <w:b/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Очень часто родители не понимают и недооценивают угрозы, которым</w:t>
      </w:r>
      <w:r>
        <w:rPr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 подвергается школьник, находящийся в сети Интернет. Некоторые из них  считают, что ненормированное «сидение» ребенка в сети лучше, чем  прогулки в сомнительных компаниях. Родители, с ранних лет обучая ребенка  основам безопасности дома и на улице, как вес</w:t>
      </w:r>
      <w:r>
        <w:rPr>
          <w:sz w:val="28"/>
        </w:rPr>
        <w:t xml:space="preserve">ти себя с незнакомыми  людьми, что можно говорить, а что нет, между тем «выпуская» его в  Интернет не представляют себе, что точно также нужно обучить его основам  безопасности в сети. Ребенок абсолютно беззащитен перед потоком  информации, сваливающейся н</w:t>
      </w:r>
      <w:r>
        <w:rPr>
          <w:sz w:val="28"/>
        </w:rPr>
        <w:t xml:space="preserve">а него из сети.  </w:t>
      </w:r>
      <w:r>
        <w:rPr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 - Какие опасности ожидают ребёнка? </w:t>
      </w:r>
      <w:r>
        <w:rPr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1) Сайты порнографической направленности;</w:t>
      </w:r>
      <w:r>
        <w:rPr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2) Сайты, разжигающие национальную рознь и расовое неприятие: экстремизм, национализм, фашизм.</w:t>
      </w:r>
      <w:r>
        <w:rPr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3)  Депрессивные молодежные течения. Ребенок может поверить, что шрамы –  лучшее украшение, а суицид – всего лишь способ избавления от проблем.</w:t>
      </w:r>
      <w:r>
        <w:rPr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4)  Наркотики. Интернет пестрит новостями о так называемой "пользе”  употребления марихуаны, рецептами и советами изготовления "зелья”.</w:t>
      </w:r>
      <w:r>
        <w:rPr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5) Сайты знакомств. Виртуальное общение разрушает способность к общению реальному, "убивает” коммуникативные навыки подростка.</w:t>
      </w:r>
      <w:r>
        <w:rPr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6) Секты. Виртуальный собеседник не схватит за руку, но ему вполне по силам "проникнуть в мысли” и повлиять на взгляды на мир.</w:t>
      </w:r>
      <w:r>
        <w:rPr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-  Это далеко не весь список угроз сети Интернет. Любой школьник может  попасть на такие сайты случайно: кликнув по всплывшему баннеру или  перейдя по ссылке. Есть дети, которые ищут подобную информацию  специально, и естественно, находят. </w:t>
        <w:br/>
        <w:t xml:space="preserve">  -  Дети могут</w:t>
      </w:r>
      <w:r>
        <w:rPr>
          <w:sz w:val="28"/>
        </w:rPr>
        <w:t xml:space="preserve"> написать свой  адрес и телефон, сведения о родителях, не всегда задумываясь о  целесообразности своих действий. Кажущаяся анонимность и безопасность  часто провоцирует школьников на поступки, на которые в реальном мире они  бы не решились. Этим пользуются</w:t>
      </w:r>
      <w:r>
        <w:rPr>
          <w:sz w:val="28"/>
        </w:rPr>
        <w:t xml:space="preserve"> различные преступники.</w:t>
      </w:r>
      <w:r>
        <w:rPr>
          <w:sz w:val="28"/>
        </w:rPr>
      </w:r>
    </w:p>
    <w:p>
      <w:pPr>
        <w:pStyle w:val="632"/>
        <w:numPr>
          <w:ilvl w:val="0"/>
          <w:numId w:val="4"/>
        </w:numPr>
        <w:ind w:right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 Дети регулярно подвергаются угрозе сети Интернет и существует такая статистика: </w:t>
      </w:r>
      <w:r>
        <w:rPr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в России около 50% детей выходят в Сеть без контроля взрослых; </w:t>
      </w:r>
      <w:r>
        <w:rPr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28%  из вышедших в Интернет детей "серфят" в поисках "клубнички", 19% детей  иногда посещают порносайты, еще 9% делают это регулярно;  </w:t>
      </w:r>
      <w:r>
        <w:rPr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38% детей, просматривают страницы о насилии;</w:t>
      </w:r>
      <w:r>
        <w:rPr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16% детей просматривают страницы с расистским содержимым;</w:t>
      </w:r>
      <w:r>
        <w:rPr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14.5%  детей, принявших участие в опросе, назначали встречи с незнакомцами  через Интернет, 10% из них ходили на встречи в одиночку, а 7% никому не  сообщили, что с кем–то встречаются.</w:t>
      </w:r>
      <w:r>
        <w:rPr>
          <w:sz w:val="28"/>
        </w:rPr>
      </w:r>
    </w:p>
    <w:p>
      <w:pPr>
        <w:pStyle w:val="632"/>
        <w:numPr>
          <w:ilvl w:val="0"/>
          <w:numId w:val="5"/>
        </w:numPr>
        <w:ind w:right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 Безопасность детей в Интернете.</w:t>
      </w:r>
      <w:r>
        <w:rPr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- Как сделать прогулки ребенка в Интернете более безопасными? </w:t>
      </w:r>
      <w:r>
        <w:rPr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        Для лучшего взаимопонимания и устранения возможных недоразумений, лучше  сразу расставить все точки над «и», установить некоторые ограничения  для самостоятельного выхода в Интернет. Обсудите это с детьми, чтобы они  понимали необходимость подобных</w:t>
      </w:r>
      <w:r>
        <w:rPr>
          <w:sz w:val="28"/>
        </w:rPr>
        <w:t xml:space="preserve"> запретов, тогда вместе вы обязательно  сможете сделать прогулки ребенка в Сети наиболее безопасными.  </w:t>
      </w:r>
      <w:r>
        <w:rPr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- Какими внутрисемейными правилами следует руководствоваться при использовании Интернета?</w:t>
      </w:r>
      <w:r>
        <w:rPr>
          <w:sz w:val="28"/>
        </w:rPr>
      </w:r>
    </w:p>
    <w:p>
      <w:pPr>
        <w:ind w:left="0" w:right="0" w:firstLine="0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      Действия, которые помогут защитить вашу семью:</w:t>
      </w:r>
      <w:r>
        <w:rPr>
          <w:sz w:val="28"/>
        </w:rPr>
      </w:r>
    </w:p>
    <w:p>
      <w:pPr>
        <w:pStyle w:val="632"/>
        <w:numPr>
          <w:ilvl w:val="0"/>
          <w:numId w:val="6"/>
        </w:numPr>
        <w:ind w:right="0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Поговорите с детьми о том, что они делают в Интернете.</w:t>
      </w:r>
      <w:r>
        <w:rPr>
          <w:sz w:val="28"/>
        </w:rPr>
      </w:r>
    </w:p>
    <w:p>
      <w:pPr>
        <w:pStyle w:val="632"/>
        <w:numPr>
          <w:ilvl w:val="0"/>
          <w:numId w:val="6"/>
        </w:numPr>
        <w:ind w:right="0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Установите четкие правила использования Интернета.</w:t>
      </w:r>
      <w:r>
        <w:rPr>
          <w:sz w:val="28"/>
        </w:rPr>
      </w:r>
    </w:p>
    <w:p>
      <w:pPr>
        <w:pStyle w:val="632"/>
        <w:numPr>
          <w:ilvl w:val="0"/>
          <w:numId w:val="6"/>
        </w:numPr>
        <w:ind w:right="0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Держите личные сведения в секрете.</w:t>
      </w:r>
      <w:r>
        <w:rPr>
          <w:sz w:val="28"/>
        </w:rPr>
      </w:r>
    </w:p>
    <w:p>
      <w:pPr>
        <w:pStyle w:val="632"/>
        <w:numPr>
          <w:ilvl w:val="0"/>
          <w:numId w:val="6"/>
        </w:numPr>
        <w:ind w:right="0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Используйте программные продукты для обеспечения семейной безопасности. </w:t>
      </w:r>
      <w:r>
        <w:rPr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       Выработайте вместе с детьми соглашение по использованию Интернета. В  нем должны быть описаны права и обязанности для каждого члена семьи. А  также – четко сформулированы следующие пункты:</w:t>
      </w:r>
      <w:r>
        <w:rPr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– Какие сайты могут посещать дети, что им разрешается там делать.</w:t>
      </w:r>
      <w:r>
        <w:rPr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– Сколько времени ваши дети могут проводить в Интернете.</w:t>
      </w:r>
      <w:r>
        <w:rPr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– Что делать, если что-нибудь вызывает у ваших детей ощущение дискомфорта.</w:t>
      </w:r>
      <w:r>
        <w:rPr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– Как защитить личные данные.</w:t>
      </w:r>
      <w:r>
        <w:rPr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– Как следить за безопасностью.</w:t>
      </w:r>
      <w:r>
        <w:rPr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– Как вести себя вежливо и корректно.</w:t>
      </w:r>
      <w:r>
        <w:rPr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– Как пользоваться службами чатов, группами новостей и мгновенными сообщениями.</w:t>
      </w:r>
      <w:r>
        <w:rPr>
          <w:sz w:val="28"/>
        </w:rPr>
      </w:r>
    </w:p>
    <w:p>
      <w:pPr>
        <w:ind w:left="0" w:right="0" w:firstLine="0"/>
        <w:jc w:val="center"/>
        <w:spacing w:lineRule="auto" w:line="240" w:after="240" w:before="240"/>
        <w:rPr>
          <w:b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b/>
          <w:sz w:val="28"/>
        </w:rPr>
        <w:t xml:space="preserve">IV Итог собрания</w:t>
      </w:r>
      <w:r>
        <w:rPr>
          <w:b/>
          <w:sz w:val="28"/>
        </w:rPr>
      </w:r>
    </w:p>
    <w:p>
      <w:pPr>
        <w:ind w:left="0" w:right="0" w:firstLine="0"/>
        <w:jc w:val="both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8"/>
        </w:rPr>
        <w:t xml:space="preserve">Безопасность детей одна из главных задач цивилизованного общества, поэтому</w:t>
      </w:r>
      <w:r>
        <w:rPr>
          <w:sz w:val="28"/>
        </w:rPr>
        <w:t xml:space="preserve"> обеспечивать безопасность детей в Интернете должны все, кто причастен к  этому обществу. Конечно же, никто так сильно не отвечает за  безопасность детей в Интернете, как сами родители. Ведь только родители  могут полностью контролировать своих детей. </w:t>
      </w:r>
      <w:r>
        <w:rPr>
          <w:sz w:val="28"/>
        </w:rPr>
      </w:r>
      <w:r>
        <w:rPr>
          <w:sz w:val="28"/>
        </w:rPr>
      </w:r>
    </w:p>
    <w:p>
      <w:pPr>
        <w:ind w:left="0" w:right="0" w:firstLine="0"/>
        <w:spacing w:lineRule="auto" w:line="240" w:after="240" w:before="240"/>
        <w:rPr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</w:r>
      <w:r>
        <w:rPr>
          <w:sz w:val="28"/>
        </w:rPr>
      </w:r>
    </w:p>
    <w:sectPr>
      <w:footnotePr/>
      <w:endnotePr/>
      <w:type w:val="nextPage"/>
      <w:pgSz w:w="11906" w:h="16838" w:orient="portrait"/>
      <w:pgMar w:top="425" w:right="850" w:bottom="397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Arial">
    <w:panose1 w:val="020B0604020202020204"/>
  </w:font>
  <w:font w:name="PT Sans">
    <w:panose1 w:val="020B0503020203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  <w:color w:val="000000"/>
        <w:sz w:val="24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  <w:color w:val="000000"/>
        <w:sz w:val="24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  <w:color w:val="000000"/>
        <w:sz w:val="24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."/>
  <w:listSeparator w:val=","/>
  <w:compat>
    <w:compatSetting w:name="compatibilityMode" w:uri="http://schemas.microsoft.com/office/word" w:val="16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Sans" w:hAnsi="PT Sans" w:cs="PT Sans" w:eastAsia="PT Sans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76" w:after="20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453">
    <w:name w:val="Heading 1"/>
    <w:basedOn w:val="628"/>
    <w:next w:val="628"/>
    <w:link w:val="454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454">
    <w:name w:val="Heading 1 Char"/>
    <w:link w:val="453"/>
    <w:uiPriority w:val="9"/>
    <w:rPr>
      <w:rFonts w:ascii="Arial" w:hAnsi="Arial" w:cs="Arial" w:eastAsia="Arial"/>
      <w:sz w:val="40"/>
      <w:szCs w:val="40"/>
    </w:rPr>
  </w:style>
  <w:style w:type="paragraph" w:styleId="455">
    <w:name w:val="Heading 2"/>
    <w:basedOn w:val="628"/>
    <w:next w:val="628"/>
    <w:link w:val="456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456">
    <w:name w:val="Heading 2 Char"/>
    <w:link w:val="455"/>
    <w:uiPriority w:val="9"/>
    <w:rPr>
      <w:rFonts w:ascii="Arial" w:hAnsi="Arial" w:cs="Arial" w:eastAsia="Arial"/>
      <w:sz w:val="34"/>
    </w:rPr>
  </w:style>
  <w:style w:type="paragraph" w:styleId="457">
    <w:name w:val="Heading 3"/>
    <w:basedOn w:val="628"/>
    <w:next w:val="628"/>
    <w:link w:val="458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458">
    <w:name w:val="Heading 3 Char"/>
    <w:link w:val="457"/>
    <w:uiPriority w:val="9"/>
    <w:rPr>
      <w:rFonts w:ascii="Arial" w:hAnsi="Arial" w:cs="Arial" w:eastAsia="Arial"/>
      <w:sz w:val="30"/>
      <w:szCs w:val="30"/>
    </w:rPr>
  </w:style>
  <w:style w:type="paragraph" w:styleId="459">
    <w:name w:val="Heading 4"/>
    <w:basedOn w:val="628"/>
    <w:next w:val="628"/>
    <w:link w:val="460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460">
    <w:name w:val="Heading 4 Char"/>
    <w:link w:val="459"/>
    <w:uiPriority w:val="9"/>
    <w:rPr>
      <w:rFonts w:ascii="Arial" w:hAnsi="Arial" w:cs="Arial" w:eastAsia="Arial"/>
      <w:b/>
      <w:bCs/>
      <w:sz w:val="26"/>
      <w:szCs w:val="26"/>
    </w:rPr>
  </w:style>
  <w:style w:type="paragraph" w:styleId="461">
    <w:name w:val="Heading 5"/>
    <w:basedOn w:val="628"/>
    <w:next w:val="628"/>
    <w:link w:val="462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462">
    <w:name w:val="Heading 5 Char"/>
    <w:link w:val="461"/>
    <w:uiPriority w:val="9"/>
    <w:rPr>
      <w:rFonts w:ascii="Arial" w:hAnsi="Arial" w:cs="Arial" w:eastAsia="Arial"/>
      <w:b/>
      <w:bCs/>
      <w:sz w:val="24"/>
      <w:szCs w:val="24"/>
    </w:rPr>
  </w:style>
  <w:style w:type="paragraph" w:styleId="463">
    <w:name w:val="Heading 6"/>
    <w:basedOn w:val="628"/>
    <w:next w:val="628"/>
    <w:link w:val="464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64">
    <w:name w:val="Heading 6 Char"/>
    <w:link w:val="463"/>
    <w:uiPriority w:val="9"/>
    <w:rPr>
      <w:rFonts w:ascii="Arial" w:hAnsi="Arial" w:cs="Arial" w:eastAsia="Arial"/>
      <w:b/>
      <w:bCs/>
      <w:sz w:val="22"/>
      <w:szCs w:val="22"/>
    </w:rPr>
  </w:style>
  <w:style w:type="paragraph" w:styleId="465">
    <w:name w:val="Heading 7"/>
    <w:basedOn w:val="628"/>
    <w:next w:val="628"/>
    <w:link w:val="466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66">
    <w:name w:val="Heading 7 Char"/>
    <w:link w:val="465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67">
    <w:name w:val="Heading 8"/>
    <w:basedOn w:val="628"/>
    <w:next w:val="628"/>
    <w:link w:val="468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68">
    <w:name w:val="Heading 8 Char"/>
    <w:link w:val="467"/>
    <w:uiPriority w:val="9"/>
    <w:rPr>
      <w:rFonts w:ascii="Arial" w:hAnsi="Arial" w:cs="Arial" w:eastAsia="Arial"/>
      <w:i/>
      <w:iCs/>
      <w:sz w:val="22"/>
      <w:szCs w:val="22"/>
    </w:rPr>
  </w:style>
  <w:style w:type="paragraph" w:styleId="469">
    <w:name w:val="Heading 9"/>
    <w:basedOn w:val="628"/>
    <w:next w:val="628"/>
    <w:link w:val="470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70">
    <w:name w:val="Heading 9 Char"/>
    <w:link w:val="469"/>
    <w:uiPriority w:val="9"/>
    <w:rPr>
      <w:rFonts w:ascii="Arial" w:hAnsi="Arial" w:cs="Arial" w:eastAsia="Arial"/>
      <w:i/>
      <w:iCs/>
      <w:sz w:val="21"/>
      <w:szCs w:val="21"/>
    </w:rPr>
  </w:style>
  <w:style w:type="paragraph" w:styleId="471">
    <w:name w:val="Title"/>
    <w:basedOn w:val="628"/>
    <w:next w:val="628"/>
    <w:link w:val="472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72">
    <w:name w:val="Title Char"/>
    <w:link w:val="471"/>
    <w:uiPriority w:val="10"/>
    <w:rPr>
      <w:sz w:val="48"/>
      <w:szCs w:val="48"/>
    </w:rPr>
  </w:style>
  <w:style w:type="paragraph" w:styleId="473">
    <w:name w:val="Subtitle"/>
    <w:basedOn w:val="628"/>
    <w:next w:val="628"/>
    <w:link w:val="474"/>
    <w:qFormat/>
    <w:uiPriority w:val="11"/>
    <w:rPr>
      <w:sz w:val="24"/>
      <w:szCs w:val="24"/>
    </w:rPr>
    <w:pPr>
      <w:spacing w:after="200" w:before="200"/>
    </w:pPr>
  </w:style>
  <w:style w:type="character" w:styleId="474">
    <w:name w:val="Subtitle Char"/>
    <w:link w:val="473"/>
    <w:uiPriority w:val="11"/>
    <w:rPr>
      <w:sz w:val="24"/>
      <w:szCs w:val="24"/>
    </w:rPr>
  </w:style>
  <w:style w:type="paragraph" w:styleId="475">
    <w:name w:val="Quote"/>
    <w:basedOn w:val="628"/>
    <w:next w:val="628"/>
    <w:link w:val="476"/>
    <w:qFormat/>
    <w:uiPriority w:val="29"/>
    <w:rPr>
      <w:i/>
    </w:rPr>
    <w:pPr>
      <w:ind w:left="720" w:right="720"/>
    </w:pPr>
  </w:style>
  <w:style w:type="character" w:styleId="476">
    <w:name w:val="Quote Char"/>
    <w:link w:val="475"/>
    <w:uiPriority w:val="29"/>
    <w:rPr>
      <w:i/>
    </w:rPr>
  </w:style>
  <w:style w:type="paragraph" w:styleId="477">
    <w:name w:val="Intense Quote"/>
    <w:basedOn w:val="628"/>
    <w:next w:val="628"/>
    <w:link w:val="478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78">
    <w:name w:val="Intense Quote Char"/>
    <w:link w:val="477"/>
    <w:uiPriority w:val="30"/>
    <w:rPr>
      <w:i/>
    </w:rPr>
  </w:style>
  <w:style w:type="paragraph" w:styleId="479">
    <w:name w:val="Header"/>
    <w:basedOn w:val="628"/>
    <w:link w:val="480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80">
    <w:name w:val="Header Char"/>
    <w:link w:val="479"/>
    <w:uiPriority w:val="99"/>
  </w:style>
  <w:style w:type="paragraph" w:styleId="481">
    <w:name w:val="Footer"/>
    <w:basedOn w:val="628"/>
    <w:link w:val="484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82">
    <w:name w:val="Footer Char"/>
    <w:link w:val="481"/>
    <w:uiPriority w:val="99"/>
  </w:style>
  <w:style w:type="paragraph" w:styleId="483">
    <w:name w:val="Caption"/>
    <w:basedOn w:val="628"/>
    <w:next w:val="62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84">
    <w:name w:val="Caption Char"/>
    <w:basedOn w:val="483"/>
    <w:link w:val="481"/>
    <w:uiPriority w:val="99"/>
  </w:style>
  <w:style w:type="table" w:styleId="485">
    <w:name w:val="Table Grid"/>
    <w:basedOn w:val="629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6">
    <w:name w:val="Table Grid Light"/>
    <w:basedOn w:val="62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7">
    <w:name w:val="Plain Table 1"/>
    <w:basedOn w:val="62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8">
    <w:name w:val="Plain Table 2"/>
    <w:basedOn w:val="629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9">
    <w:name w:val="Plain Table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90">
    <w:name w:val="Plain Table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1">
    <w:name w:val="Plain Table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92">
    <w:name w:val="Grid Table 1 Light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3">
    <w:name w:val="Grid Table 1 Light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4">
    <w:name w:val="Grid Table 1 Light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5">
    <w:name w:val="Grid Table 1 Light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6">
    <w:name w:val="Grid Table 1 Light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7">
    <w:name w:val="Grid Table 1 Light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8">
    <w:name w:val="Grid Table 1 Light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9">
    <w:name w:val="Grid Table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500">
    <w:name w:val="Grid Table 2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501">
    <w:name w:val="Grid Table 2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02">
    <w:name w:val="Grid Table 2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03">
    <w:name w:val="Grid Table 2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04">
    <w:name w:val="Grid Table 2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05">
    <w:name w:val="Grid Table 2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06">
    <w:name w:val="Grid Table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7">
    <w:name w:val="Grid Table 3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8">
    <w:name w:val="Grid Table 3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9">
    <w:name w:val="Grid Table 3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10">
    <w:name w:val="Grid Table 3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11">
    <w:name w:val="Grid Table 3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12">
    <w:name w:val="Grid Table 3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13">
    <w:name w:val="Grid Table 4"/>
    <w:basedOn w:val="62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14">
    <w:name w:val="Grid Table 4 - Accent 1"/>
    <w:basedOn w:val="62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515">
    <w:name w:val="Grid Table 4 - Accent 2"/>
    <w:basedOn w:val="62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516">
    <w:name w:val="Grid Table 4 - Accent 3"/>
    <w:basedOn w:val="62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517">
    <w:name w:val="Grid Table 4 - Accent 4"/>
    <w:basedOn w:val="62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518">
    <w:name w:val="Grid Table 4 - Accent 5"/>
    <w:basedOn w:val="62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519">
    <w:name w:val="Grid Table 4 - Accent 6"/>
    <w:basedOn w:val="62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520">
    <w:name w:val="Grid Table 5 Dark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521">
    <w:name w:val="Grid Table 5 Dark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522">
    <w:name w:val="Grid Table 5 Dark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523">
    <w:name w:val="Grid Table 5 Dark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524">
    <w:name w:val="Grid Table 5 Dark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525">
    <w:name w:val="Grid Table 5 Dark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526">
    <w:name w:val="Grid Table 5 Dark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527">
    <w:name w:val="Grid Table 6 Colorful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528">
    <w:name w:val="Grid Table 6 Colorful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529">
    <w:name w:val="Grid Table 6 Colorful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530">
    <w:name w:val="Grid Table 6 Colorful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531">
    <w:name w:val="Grid Table 6 Colorful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532">
    <w:name w:val="Grid Table 6 Colorful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33">
    <w:name w:val="Grid Table 6 Colorful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34">
    <w:name w:val="Grid Table 7 Colorful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35">
    <w:name w:val="Grid Table 7 Colorful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auto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36">
    <w:name w:val="Grid Table 7 Colorful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37">
    <w:name w:val="Grid Table 7 Colorful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auto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38">
    <w:name w:val="Grid Table 7 Colorful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39">
    <w:name w:val="Grid Table 7 Colorful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auto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40">
    <w:name w:val="Grid Table 7 Colorful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auto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41">
    <w:name w:val="List Table 1 Light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42">
    <w:name w:val="List Table 1 Light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43">
    <w:name w:val="List Table 1 Light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44">
    <w:name w:val="List Table 1 Light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45">
    <w:name w:val="List Table 1 Light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46">
    <w:name w:val="List Table 1 Light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47">
    <w:name w:val="List Table 1 Light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48">
    <w:name w:val="List Table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549">
    <w:name w:val="List Table 2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550">
    <w:name w:val="List Table 2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551">
    <w:name w:val="List Table 2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552">
    <w:name w:val="List Table 2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553">
    <w:name w:val="List Table 2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554">
    <w:name w:val="List Table 2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555">
    <w:name w:val="List Table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6">
    <w:name w:val="List Table 3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7">
    <w:name w:val="List Table 3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8">
    <w:name w:val="List Table 3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9">
    <w:name w:val="List Table 3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0">
    <w:name w:val="List Table 3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1">
    <w:name w:val="List Table 3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2">
    <w:name w:val="List Table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3">
    <w:name w:val="List Table 4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4">
    <w:name w:val="List Table 4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5">
    <w:name w:val="List Table 4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6">
    <w:name w:val="List Table 4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7">
    <w:name w:val="List Table 4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8">
    <w:name w:val="List Table 4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9">
    <w:name w:val="List Table 5 Dark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0">
    <w:name w:val="List Table 5 Dark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1">
    <w:name w:val="List Table 5 Dark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2">
    <w:name w:val="List Table 5 Dark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3">
    <w:name w:val="List Table 5 Dark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4">
    <w:name w:val="List Table 5 Dark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5">
    <w:name w:val="List Table 5 Dark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6">
    <w:name w:val="List Table 6 Colorful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77">
    <w:name w:val="List Table 6 Colorful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78">
    <w:name w:val="List Table 6 Colorful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79">
    <w:name w:val="List Table 6 Colorful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80">
    <w:name w:val="List Table 6 Colorful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81">
    <w:name w:val="List Table 6 Colorful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82">
    <w:name w:val="List Table 6 Colorful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83">
    <w:name w:val="List Table 7 Colorful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84">
    <w:name w:val="List Table 7 Colorful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auto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585">
    <w:name w:val="List Table 7 Colorful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586">
    <w:name w:val="List Table 7 Colorful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587">
    <w:name w:val="List Table 7 Colorful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588">
    <w:name w:val="List Table 7 Colorful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589">
    <w:name w:val="List Table 7 Colorful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590">
    <w:name w:val="Lined - Accent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91">
    <w:name w:val="Lined - Accent 1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92">
    <w:name w:val="Lined - Accent 2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93">
    <w:name w:val="Lined - Accent 3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94">
    <w:name w:val="Lined - Accent 4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95">
    <w:name w:val="Lined - Accent 5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96">
    <w:name w:val="Lined - Accent 6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97">
    <w:name w:val="Bordered &amp; Lined - Accent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98">
    <w:name w:val="Bordered &amp; Lined - Accent 1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99">
    <w:name w:val="Bordered &amp; Lined - Accent 2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600">
    <w:name w:val="Bordered &amp; Lined - Accent 3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601">
    <w:name w:val="Bordered &amp; Lined - Accent 4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602">
    <w:name w:val="Bordered &amp; Lined - Accent 5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603">
    <w:name w:val="Bordered &amp; Lined - Accent 6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604">
    <w:name w:val="Bordered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605">
    <w:name w:val="Bordered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606">
    <w:name w:val="Bordered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607">
    <w:name w:val="Bordered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608">
    <w:name w:val="Bordered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609">
    <w:name w:val="Bordered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610">
    <w:name w:val="Bordered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611">
    <w:name w:val="Hyperlink"/>
    <w:uiPriority w:val="99"/>
    <w:unhideWhenUsed/>
    <w:rPr>
      <w:color w:val="0000FF" w:themeColor="hyperlink"/>
      <w:u w:val="single"/>
    </w:rPr>
  </w:style>
  <w:style w:type="paragraph" w:styleId="612">
    <w:name w:val="footnote text"/>
    <w:basedOn w:val="628"/>
    <w:link w:val="613"/>
    <w:uiPriority w:val="99"/>
    <w:semiHidden/>
    <w:unhideWhenUsed/>
    <w:rPr>
      <w:sz w:val="18"/>
    </w:rPr>
    <w:pPr>
      <w:spacing w:lineRule="auto" w:line="240" w:after="40"/>
    </w:pPr>
  </w:style>
  <w:style w:type="character" w:styleId="613">
    <w:name w:val="Footnote Text Char"/>
    <w:link w:val="612"/>
    <w:uiPriority w:val="99"/>
    <w:rPr>
      <w:sz w:val="18"/>
    </w:rPr>
  </w:style>
  <w:style w:type="character" w:styleId="614">
    <w:name w:val="footnote reference"/>
    <w:uiPriority w:val="99"/>
    <w:unhideWhenUsed/>
    <w:rPr>
      <w:vertAlign w:val="superscript"/>
    </w:rPr>
  </w:style>
  <w:style w:type="paragraph" w:styleId="615">
    <w:name w:val="endnote text"/>
    <w:basedOn w:val="628"/>
    <w:link w:val="616"/>
    <w:uiPriority w:val="99"/>
    <w:semiHidden/>
    <w:unhideWhenUsed/>
    <w:rPr>
      <w:sz w:val="20"/>
    </w:rPr>
    <w:pPr>
      <w:spacing w:lineRule="auto" w:line="240" w:after="0"/>
    </w:pPr>
  </w:style>
  <w:style w:type="character" w:styleId="616">
    <w:name w:val="Endnote Text Char"/>
    <w:link w:val="615"/>
    <w:uiPriority w:val="99"/>
    <w:rPr>
      <w:sz w:val="20"/>
    </w:rPr>
  </w:style>
  <w:style w:type="character" w:styleId="617">
    <w:name w:val="endnote reference"/>
    <w:uiPriority w:val="99"/>
    <w:semiHidden/>
    <w:unhideWhenUsed/>
    <w:rPr>
      <w:vertAlign w:val="superscript"/>
    </w:rPr>
  </w:style>
  <w:style w:type="paragraph" w:styleId="618">
    <w:name w:val="toc 1"/>
    <w:basedOn w:val="628"/>
    <w:next w:val="628"/>
    <w:uiPriority w:val="39"/>
    <w:unhideWhenUsed/>
    <w:pPr>
      <w:ind w:left="0" w:right="0" w:firstLine="0"/>
      <w:spacing w:after="57"/>
    </w:pPr>
  </w:style>
  <w:style w:type="paragraph" w:styleId="619">
    <w:name w:val="toc 2"/>
    <w:basedOn w:val="628"/>
    <w:next w:val="628"/>
    <w:uiPriority w:val="39"/>
    <w:unhideWhenUsed/>
    <w:pPr>
      <w:ind w:left="283" w:right="0" w:firstLine="0"/>
      <w:spacing w:after="57"/>
    </w:pPr>
  </w:style>
  <w:style w:type="paragraph" w:styleId="620">
    <w:name w:val="toc 3"/>
    <w:basedOn w:val="628"/>
    <w:next w:val="628"/>
    <w:uiPriority w:val="39"/>
    <w:unhideWhenUsed/>
    <w:pPr>
      <w:ind w:left="567" w:right="0" w:firstLine="0"/>
      <w:spacing w:after="57"/>
    </w:pPr>
  </w:style>
  <w:style w:type="paragraph" w:styleId="621">
    <w:name w:val="toc 4"/>
    <w:basedOn w:val="628"/>
    <w:next w:val="628"/>
    <w:uiPriority w:val="39"/>
    <w:unhideWhenUsed/>
    <w:pPr>
      <w:ind w:left="850" w:right="0" w:firstLine="0"/>
      <w:spacing w:after="57"/>
    </w:pPr>
  </w:style>
  <w:style w:type="paragraph" w:styleId="622">
    <w:name w:val="toc 5"/>
    <w:basedOn w:val="628"/>
    <w:next w:val="628"/>
    <w:uiPriority w:val="39"/>
    <w:unhideWhenUsed/>
    <w:pPr>
      <w:ind w:left="1134" w:right="0" w:firstLine="0"/>
      <w:spacing w:after="57"/>
    </w:pPr>
  </w:style>
  <w:style w:type="paragraph" w:styleId="623">
    <w:name w:val="toc 6"/>
    <w:basedOn w:val="628"/>
    <w:next w:val="628"/>
    <w:uiPriority w:val="39"/>
    <w:unhideWhenUsed/>
    <w:pPr>
      <w:ind w:left="1417" w:right="0" w:firstLine="0"/>
      <w:spacing w:after="57"/>
    </w:pPr>
  </w:style>
  <w:style w:type="paragraph" w:styleId="624">
    <w:name w:val="toc 7"/>
    <w:basedOn w:val="628"/>
    <w:next w:val="628"/>
    <w:uiPriority w:val="39"/>
    <w:unhideWhenUsed/>
    <w:pPr>
      <w:ind w:left="1701" w:right="0" w:firstLine="0"/>
      <w:spacing w:after="57"/>
    </w:pPr>
  </w:style>
  <w:style w:type="paragraph" w:styleId="625">
    <w:name w:val="toc 8"/>
    <w:basedOn w:val="628"/>
    <w:next w:val="628"/>
    <w:uiPriority w:val="39"/>
    <w:unhideWhenUsed/>
    <w:pPr>
      <w:ind w:left="1984" w:right="0" w:firstLine="0"/>
      <w:spacing w:after="57"/>
    </w:pPr>
  </w:style>
  <w:style w:type="paragraph" w:styleId="626">
    <w:name w:val="toc 9"/>
    <w:basedOn w:val="628"/>
    <w:next w:val="628"/>
    <w:uiPriority w:val="39"/>
    <w:unhideWhenUsed/>
    <w:pPr>
      <w:ind w:left="2268" w:right="0" w:firstLine="0"/>
      <w:spacing w:after="57"/>
    </w:pPr>
  </w:style>
  <w:style w:type="paragraph" w:styleId="627">
    <w:name w:val="TOC Heading"/>
    <w:uiPriority w:val="39"/>
    <w:unhideWhenUsed/>
  </w:style>
  <w:style w:type="paragraph" w:styleId="628" w:default="1">
    <w:name w:val="Normal"/>
    <w:qFormat/>
  </w:style>
  <w:style w:type="table" w:styleId="62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0" w:default="1">
    <w:name w:val="No List"/>
    <w:uiPriority w:val="99"/>
    <w:semiHidden/>
    <w:unhideWhenUsed/>
  </w:style>
  <w:style w:type="paragraph" w:styleId="631">
    <w:name w:val="No Spacing"/>
    <w:basedOn w:val="628"/>
    <w:qFormat/>
    <w:uiPriority w:val="1"/>
    <w:pPr>
      <w:spacing w:lineRule="auto" w:line="240" w:after="0"/>
    </w:pPr>
  </w:style>
  <w:style w:type="paragraph" w:styleId="632">
    <w:name w:val="List Paragraph"/>
    <w:basedOn w:val="628"/>
    <w:qFormat/>
    <w:uiPriority w:val="34"/>
    <w:pPr>
      <w:contextualSpacing w:val="true"/>
      <w:ind w:left="720"/>
    </w:pPr>
  </w:style>
  <w:style w:type="character" w:styleId="633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Р7-Офис/6.0.1.37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2025-12-05T18:59:20Z</dcterms:modified>
</cp:coreProperties>
</file>